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DC632" w14:textId="36BBCEC0" w:rsidR="000059D5" w:rsidRPr="000059D5" w:rsidRDefault="000059D5" w:rsidP="00200BF5">
      <w:pPr>
        <w:jc w:val="both"/>
        <w:rPr>
          <w:b/>
          <w:bCs/>
          <w:sz w:val="36"/>
          <w:szCs w:val="36"/>
        </w:rPr>
      </w:pPr>
      <w:r w:rsidRPr="000059D5">
        <w:rPr>
          <w:b/>
          <w:bCs/>
          <w:sz w:val="36"/>
          <w:szCs w:val="36"/>
        </w:rPr>
        <w:t>Guidelines for CIRP Conference Organisation</w:t>
      </w:r>
    </w:p>
    <w:p w14:paraId="36899B9D" w14:textId="224E28C3" w:rsidR="00F71EBA" w:rsidRPr="0065356C" w:rsidRDefault="00F71EBA" w:rsidP="00200BF5">
      <w:pPr>
        <w:jc w:val="both"/>
        <w:rPr>
          <w:rFonts w:ascii="Arial" w:hAnsi="Arial" w:cs="Arial"/>
          <w:sz w:val="24"/>
          <w:szCs w:val="24"/>
        </w:rPr>
      </w:pPr>
      <w:r w:rsidRPr="00F71EBA">
        <w:rPr>
          <w:rFonts w:ascii="Arial" w:hAnsi="Arial" w:cs="Arial"/>
          <w:sz w:val="24"/>
          <w:szCs w:val="24"/>
        </w:rPr>
        <w:t xml:space="preserve">CIRP conferences serve as a major point of engagement for external, non-CIRP researchers, and thus play a vital role in promoting CIRP’s mission and advancing its vision. These draft guidelines aim to </w:t>
      </w:r>
      <w:r w:rsidR="00690616">
        <w:rPr>
          <w:rFonts w:ascii="Arial" w:hAnsi="Arial" w:cs="Arial"/>
          <w:sz w:val="24"/>
          <w:szCs w:val="24"/>
        </w:rPr>
        <w:t>guarantee</w:t>
      </w:r>
      <w:r w:rsidRPr="00F71EBA">
        <w:rPr>
          <w:rFonts w:ascii="Arial" w:hAnsi="Arial" w:cs="Arial"/>
          <w:sz w:val="24"/>
          <w:szCs w:val="24"/>
        </w:rPr>
        <w:t xml:space="preserve"> the standard and quality of CIRP conferences.</w:t>
      </w:r>
    </w:p>
    <w:p w14:paraId="638A43D6" w14:textId="68E10FC9" w:rsidR="000059D5" w:rsidRPr="00DF6AE9" w:rsidRDefault="00227B81" w:rsidP="00200BF5">
      <w:pPr>
        <w:pStyle w:val="Paragraphedeliste"/>
        <w:numPr>
          <w:ilvl w:val="0"/>
          <w:numId w:val="9"/>
        </w:numPr>
        <w:jc w:val="both"/>
        <w:rPr>
          <w:b/>
          <w:bCs/>
          <w:sz w:val="28"/>
          <w:szCs w:val="28"/>
        </w:rPr>
      </w:pPr>
      <w:r w:rsidRPr="00DF6AE9">
        <w:rPr>
          <w:b/>
          <w:bCs/>
          <w:sz w:val="28"/>
          <w:szCs w:val="28"/>
        </w:rPr>
        <w:t>Conference location selection</w:t>
      </w:r>
    </w:p>
    <w:p w14:paraId="110A8FF4" w14:textId="2DC12F7D" w:rsidR="00717C0A" w:rsidRPr="00DF6AE9" w:rsidRDefault="00717C0A" w:rsidP="00200BF5">
      <w:pPr>
        <w:pStyle w:val="NormalWeb"/>
        <w:numPr>
          <w:ilvl w:val="0"/>
          <w:numId w:val="7"/>
        </w:numPr>
        <w:jc w:val="both"/>
        <w:rPr>
          <w:rFonts w:ascii="Arial" w:hAnsi="Arial" w:cs="Arial"/>
        </w:rPr>
      </w:pPr>
      <w:r w:rsidRPr="00DF6AE9">
        <w:rPr>
          <w:rFonts w:ascii="Arial" w:hAnsi="Arial" w:cs="Arial"/>
        </w:rPr>
        <w:t>Future conference locations are determined during the STC</w:t>
      </w:r>
      <w:r w:rsidR="00960DEC">
        <w:rPr>
          <w:rFonts w:ascii="Arial" w:hAnsi="Arial" w:cs="Arial"/>
        </w:rPr>
        <w:t xml:space="preserve"> </w:t>
      </w:r>
      <w:r w:rsidRPr="00DF6AE9">
        <w:rPr>
          <w:rFonts w:ascii="Arial" w:hAnsi="Arial" w:cs="Arial"/>
        </w:rPr>
        <w:t xml:space="preserve">meetings, </w:t>
      </w:r>
      <w:r w:rsidR="00960DEC">
        <w:rPr>
          <w:rFonts w:ascii="Arial" w:hAnsi="Arial" w:cs="Arial"/>
        </w:rPr>
        <w:t xml:space="preserve">at least </w:t>
      </w:r>
      <w:r w:rsidRPr="00DF6AE9">
        <w:rPr>
          <w:rFonts w:ascii="Arial" w:hAnsi="Arial" w:cs="Arial"/>
        </w:rPr>
        <w:t>t</w:t>
      </w:r>
      <w:r w:rsidR="00960DEC">
        <w:rPr>
          <w:rFonts w:ascii="Arial" w:hAnsi="Arial" w:cs="Arial"/>
        </w:rPr>
        <w:t>wo</w:t>
      </w:r>
      <w:r w:rsidRPr="00DF6AE9">
        <w:rPr>
          <w:rFonts w:ascii="Arial" w:hAnsi="Arial" w:cs="Arial"/>
        </w:rPr>
        <w:t xml:space="preserve"> years in advance of the actual event, following a two-step procedure. Proposals are collected during </w:t>
      </w:r>
      <w:r w:rsidR="00904E2B">
        <w:rPr>
          <w:rFonts w:ascii="Arial" w:hAnsi="Arial" w:cs="Arial"/>
        </w:rPr>
        <w:t xml:space="preserve">an STC meeting, and </w:t>
      </w:r>
      <w:r w:rsidRPr="00DF6AE9">
        <w:rPr>
          <w:rFonts w:ascii="Arial" w:hAnsi="Arial" w:cs="Arial"/>
        </w:rPr>
        <w:t xml:space="preserve">the final decision is made during the </w:t>
      </w:r>
      <w:r w:rsidR="00904E2B">
        <w:rPr>
          <w:rFonts w:ascii="Arial" w:hAnsi="Arial" w:cs="Arial"/>
        </w:rPr>
        <w:t>next</w:t>
      </w:r>
      <w:r w:rsidRPr="00DF6AE9">
        <w:rPr>
          <w:rFonts w:ascii="Arial" w:hAnsi="Arial" w:cs="Arial"/>
        </w:rPr>
        <w:t xml:space="preserve"> meeting. If no suitable </w:t>
      </w:r>
      <w:r w:rsidR="00904E2B">
        <w:rPr>
          <w:rFonts w:ascii="Arial" w:hAnsi="Arial" w:cs="Arial"/>
        </w:rPr>
        <w:t>proposal</w:t>
      </w:r>
      <w:r w:rsidRPr="00DF6AE9">
        <w:rPr>
          <w:rFonts w:ascii="Arial" w:hAnsi="Arial" w:cs="Arial"/>
        </w:rPr>
        <w:t xml:space="preserve"> is </w:t>
      </w:r>
      <w:r w:rsidR="00904E2B">
        <w:rPr>
          <w:rFonts w:ascii="Arial" w:hAnsi="Arial" w:cs="Arial"/>
        </w:rPr>
        <w:t>made</w:t>
      </w:r>
      <w:r w:rsidRPr="00DF6AE9">
        <w:rPr>
          <w:rFonts w:ascii="Arial" w:hAnsi="Arial" w:cs="Arial"/>
        </w:rPr>
        <w:t xml:space="preserve">, STC officers are responsible for </w:t>
      </w:r>
      <w:r w:rsidR="00A14D75">
        <w:rPr>
          <w:rFonts w:ascii="Arial" w:hAnsi="Arial" w:cs="Arial"/>
        </w:rPr>
        <w:t xml:space="preserve">soliciting </w:t>
      </w:r>
      <w:r w:rsidR="00A14D75" w:rsidRPr="00DF6AE9">
        <w:rPr>
          <w:rFonts w:ascii="Arial" w:hAnsi="Arial" w:cs="Arial"/>
        </w:rPr>
        <w:t>additional</w:t>
      </w:r>
      <w:r w:rsidRPr="00DF6AE9">
        <w:rPr>
          <w:rFonts w:ascii="Arial" w:hAnsi="Arial" w:cs="Arial"/>
        </w:rPr>
        <w:t xml:space="preserve"> proposals.</w:t>
      </w:r>
    </w:p>
    <w:p w14:paraId="5D41365E" w14:textId="089A07EF" w:rsidR="00717C0A" w:rsidRPr="00DF6AE9" w:rsidRDefault="00467304" w:rsidP="00200BF5">
      <w:pPr>
        <w:pStyle w:val="NormalWeb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Preferably</w:t>
      </w:r>
      <w:r w:rsidR="00F25999">
        <w:rPr>
          <w:rFonts w:ascii="Arial" w:hAnsi="Arial" w:cs="Arial"/>
        </w:rPr>
        <w:t xml:space="preserve"> conference locations should follow a </w:t>
      </w:r>
      <w:r w:rsidR="00717C0A" w:rsidRPr="00DF6AE9">
        <w:rPr>
          <w:rFonts w:ascii="Arial" w:hAnsi="Arial" w:cs="Arial"/>
        </w:rPr>
        <w:t>regional rotation scheme</w:t>
      </w:r>
      <w:r w:rsidR="00F25999">
        <w:rPr>
          <w:rFonts w:ascii="Arial" w:hAnsi="Arial" w:cs="Arial"/>
        </w:rPr>
        <w:t xml:space="preserve"> </w:t>
      </w:r>
      <w:r w:rsidR="00717C0A" w:rsidRPr="00DF6AE9">
        <w:rPr>
          <w:rFonts w:ascii="Arial" w:hAnsi="Arial" w:cs="Arial"/>
        </w:rPr>
        <w:t xml:space="preserve">provided </w:t>
      </w:r>
      <w:r w:rsidR="00F25999">
        <w:rPr>
          <w:rFonts w:ascii="Arial" w:hAnsi="Arial" w:cs="Arial"/>
        </w:rPr>
        <w:t xml:space="preserve">that </w:t>
      </w:r>
      <w:r w:rsidR="00717C0A" w:rsidRPr="00DF6AE9">
        <w:rPr>
          <w:rFonts w:ascii="Arial" w:hAnsi="Arial" w:cs="Arial"/>
        </w:rPr>
        <w:t xml:space="preserve">there </w:t>
      </w:r>
      <w:r w:rsidR="00F25999">
        <w:rPr>
          <w:rFonts w:ascii="Arial" w:hAnsi="Arial" w:cs="Arial"/>
        </w:rPr>
        <w:t>are</w:t>
      </w:r>
      <w:r w:rsidR="00717C0A" w:rsidRPr="00DF6AE9">
        <w:rPr>
          <w:rFonts w:ascii="Arial" w:hAnsi="Arial" w:cs="Arial"/>
        </w:rPr>
        <w:t xml:space="preserve"> strong local support and sufficient interest in</w:t>
      </w:r>
      <w:r w:rsidR="002B0CD8">
        <w:rPr>
          <w:rFonts w:ascii="Arial" w:hAnsi="Arial" w:cs="Arial"/>
        </w:rPr>
        <w:t xml:space="preserve"> </w:t>
      </w:r>
      <w:r w:rsidR="00717C0A" w:rsidRPr="00DF6AE9">
        <w:rPr>
          <w:rFonts w:ascii="Arial" w:hAnsi="Arial" w:cs="Arial"/>
        </w:rPr>
        <w:t>the event.</w:t>
      </w:r>
    </w:p>
    <w:p w14:paraId="29CF8CDD" w14:textId="54F75642" w:rsidR="00717C0A" w:rsidRPr="00DF6AE9" w:rsidRDefault="00717C0A" w:rsidP="00200BF5">
      <w:pPr>
        <w:pStyle w:val="NormalWeb"/>
        <w:numPr>
          <w:ilvl w:val="0"/>
          <w:numId w:val="7"/>
        </w:numPr>
        <w:jc w:val="both"/>
        <w:rPr>
          <w:rFonts w:ascii="Arial" w:hAnsi="Arial" w:cs="Arial"/>
        </w:rPr>
      </w:pPr>
      <w:r w:rsidRPr="00DF6AE9">
        <w:rPr>
          <w:rFonts w:ascii="Arial" w:hAnsi="Arial" w:cs="Arial"/>
        </w:rPr>
        <w:t xml:space="preserve">Unless co-organised, the conference dates must be coordinated with other relevant CIRP </w:t>
      </w:r>
      <w:r w:rsidR="008C1AE8">
        <w:rPr>
          <w:rFonts w:ascii="Arial" w:hAnsi="Arial" w:cs="Arial"/>
        </w:rPr>
        <w:t>conferences</w:t>
      </w:r>
      <w:r w:rsidRPr="00DF6AE9">
        <w:rPr>
          <w:rFonts w:ascii="Arial" w:hAnsi="Arial" w:cs="Arial"/>
        </w:rPr>
        <w:t xml:space="preserve"> to avoid scheduling conflicts and overlap.</w:t>
      </w:r>
    </w:p>
    <w:p w14:paraId="39A2F12D" w14:textId="77777777" w:rsidR="00DF6AE9" w:rsidRDefault="00717C0A" w:rsidP="00200BF5">
      <w:pPr>
        <w:pStyle w:val="NormalWeb"/>
        <w:numPr>
          <w:ilvl w:val="0"/>
          <w:numId w:val="7"/>
        </w:numPr>
        <w:jc w:val="both"/>
        <w:rPr>
          <w:rFonts w:ascii="Arial" w:hAnsi="Arial" w:cs="Arial"/>
        </w:rPr>
      </w:pPr>
      <w:r w:rsidRPr="00DF6AE9">
        <w:rPr>
          <w:rFonts w:ascii="Arial" w:hAnsi="Arial" w:cs="Arial"/>
        </w:rPr>
        <w:t>The Conference Chair must be either a CIRP Associate Member or a CIRP Fellow.</w:t>
      </w:r>
    </w:p>
    <w:p w14:paraId="0004360B" w14:textId="326306A1" w:rsidR="00227B81" w:rsidRPr="00DF6AE9" w:rsidRDefault="00717C0A" w:rsidP="00200BF5">
      <w:pPr>
        <w:pStyle w:val="NormalWeb"/>
        <w:numPr>
          <w:ilvl w:val="0"/>
          <w:numId w:val="7"/>
        </w:numPr>
        <w:jc w:val="both"/>
        <w:rPr>
          <w:rFonts w:ascii="Arial" w:hAnsi="Arial" w:cs="Arial"/>
        </w:rPr>
      </w:pPr>
      <w:r w:rsidRPr="00DF6AE9">
        <w:rPr>
          <w:rFonts w:ascii="Arial" w:hAnsi="Arial" w:cs="Arial"/>
        </w:rPr>
        <w:t>Each conference must be formally sponsored by two CIRP Fellows</w:t>
      </w:r>
      <w:r w:rsidR="007565F9">
        <w:rPr>
          <w:rFonts w:ascii="Arial" w:hAnsi="Arial" w:cs="Arial"/>
        </w:rPr>
        <w:t xml:space="preserve"> who </w:t>
      </w:r>
      <w:r w:rsidR="00747E04">
        <w:rPr>
          <w:rFonts w:ascii="Arial" w:hAnsi="Arial" w:cs="Arial"/>
        </w:rPr>
        <w:t>should be from different countries</w:t>
      </w:r>
      <w:r w:rsidRPr="00DF6AE9">
        <w:rPr>
          <w:rFonts w:ascii="Arial" w:hAnsi="Arial" w:cs="Arial"/>
        </w:rPr>
        <w:t>, in accordance with CIRP internal regulations. These sponsors are expected to attend the event in person.</w:t>
      </w:r>
    </w:p>
    <w:p w14:paraId="2EFEB3BF" w14:textId="0B5A1EF6" w:rsidR="00227B81" w:rsidRPr="00DF6AE9" w:rsidRDefault="00227B81" w:rsidP="00200BF5">
      <w:pPr>
        <w:pStyle w:val="Paragraphedeliste"/>
        <w:numPr>
          <w:ilvl w:val="0"/>
          <w:numId w:val="9"/>
        </w:numPr>
        <w:spacing w:line="240" w:lineRule="auto"/>
        <w:jc w:val="both"/>
        <w:rPr>
          <w:rFonts w:cs="Arial"/>
          <w:b/>
          <w:bCs/>
          <w:sz w:val="28"/>
          <w:szCs w:val="28"/>
          <w:lang w:val="en-GB"/>
        </w:rPr>
      </w:pPr>
      <w:r w:rsidRPr="00DF6AE9">
        <w:rPr>
          <w:rFonts w:cs="Arial"/>
          <w:b/>
          <w:bCs/>
          <w:sz w:val="28"/>
          <w:szCs w:val="28"/>
          <w:lang w:val="en-GB"/>
        </w:rPr>
        <w:t>Conference organisation</w:t>
      </w:r>
      <w:r w:rsidR="007719E4" w:rsidRPr="00DF6AE9">
        <w:rPr>
          <w:rFonts w:cs="Arial"/>
          <w:b/>
          <w:bCs/>
          <w:sz w:val="28"/>
          <w:szCs w:val="28"/>
          <w:lang w:val="en-GB"/>
        </w:rPr>
        <w:t xml:space="preserve"> and review process</w:t>
      </w:r>
    </w:p>
    <w:p w14:paraId="10B06A5D" w14:textId="5B3EAE71" w:rsidR="00B03ABA" w:rsidRPr="00B03ABA" w:rsidRDefault="00C061A8" w:rsidP="00200BF5">
      <w:pPr>
        <w:pStyle w:val="NormalWeb"/>
        <w:numPr>
          <w:ilvl w:val="0"/>
          <w:numId w:val="8"/>
        </w:numPr>
        <w:jc w:val="both"/>
        <w:rPr>
          <w:rFonts w:ascii="Arial" w:hAnsi="Arial" w:cs="Arial"/>
        </w:rPr>
      </w:pPr>
      <w:r w:rsidRPr="00DF6AE9">
        <w:rPr>
          <w:rFonts w:ascii="Arial" w:hAnsi="Arial" w:cs="Arial"/>
        </w:rPr>
        <w:t>The primary objective of CIRP conferences is to provide a platform for the exchange of scientific ideas and to foster networking among CIRP and non-CIRP researchers alike. Therefore, conferences should be held in appropriate venues that offer good accessibility and reasonable costs</w:t>
      </w:r>
      <w:r w:rsidR="00B03ABA">
        <w:rPr>
          <w:rFonts w:ascii="Arial" w:hAnsi="Arial" w:cs="Arial"/>
        </w:rPr>
        <w:t>.</w:t>
      </w:r>
    </w:p>
    <w:p w14:paraId="221647AE" w14:textId="36580ADE" w:rsidR="0081393C" w:rsidRPr="008843C0" w:rsidRDefault="0081393C" w:rsidP="00200BF5">
      <w:pPr>
        <w:pStyle w:val="NormalWeb"/>
        <w:numPr>
          <w:ilvl w:val="0"/>
          <w:numId w:val="8"/>
        </w:numPr>
        <w:jc w:val="both"/>
        <w:rPr>
          <w:rFonts w:ascii="Arial" w:hAnsi="Arial" w:cs="Arial"/>
        </w:rPr>
      </w:pPr>
      <w:r w:rsidRPr="008843C0">
        <w:rPr>
          <w:rFonts w:ascii="Arial" w:hAnsi="Arial" w:cs="Arial"/>
        </w:rPr>
        <w:t xml:space="preserve">The registration fee should be kept to a minimum, taking into account the cost of living at the conference location, without compromising quality. The total amount should not </w:t>
      </w:r>
      <w:r w:rsidRPr="008B4314">
        <w:rPr>
          <w:rFonts w:ascii="Arial" w:hAnsi="Arial" w:cs="Arial"/>
        </w:rPr>
        <w:t xml:space="preserve">exceed </w:t>
      </w:r>
      <w:r w:rsidR="00167622" w:rsidRPr="008B4314">
        <w:rPr>
          <w:rFonts w:ascii="Arial" w:hAnsi="Arial" w:cs="Arial"/>
          <w:b/>
          <w:bCs/>
        </w:rPr>
        <w:t>3</w:t>
      </w:r>
      <w:r w:rsidRPr="008B4314">
        <w:rPr>
          <w:rStyle w:val="lev"/>
          <w:rFonts w:ascii="Arial" w:eastAsiaTheme="majorEastAsia" w:hAnsi="Arial" w:cs="Arial"/>
        </w:rPr>
        <w:t>00 euros per day</w:t>
      </w:r>
      <w:r w:rsidR="00167622" w:rsidRPr="008B4314">
        <w:rPr>
          <w:rStyle w:val="lev"/>
          <w:rFonts w:ascii="Arial" w:eastAsiaTheme="majorEastAsia" w:hAnsi="Arial" w:cs="Arial"/>
        </w:rPr>
        <w:t xml:space="preserve"> as guideline</w:t>
      </w:r>
      <w:r w:rsidRPr="008B4314">
        <w:rPr>
          <w:rFonts w:ascii="Arial" w:hAnsi="Arial" w:cs="Arial"/>
        </w:rPr>
        <w:t>, except in exceptional</w:t>
      </w:r>
      <w:r w:rsidRPr="008843C0">
        <w:rPr>
          <w:rFonts w:ascii="Arial" w:hAnsi="Arial" w:cs="Arial"/>
        </w:rPr>
        <w:t xml:space="preserve"> circumstances and subject to Council approval. The registration fee should cover up to two paper presentations per registration, one conference dinner, daily lunches, and coffee breaks.</w:t>
      </w:r>
    </w:p>
    <w:p w14:paraId="4BC8A70A" w14:textId="71DE4B49" w:rsidR="0081393C" w:rsidRPr="008843C0" w:rsidRDefault="0081393C" w:rsidP="00200BF5">
      <w:pPr>
        <w:pStyle w:val="NormalWeb"/>
        <w:numPr>
          <w:ilvl w:val="0"/>
          <w:numId w:val="8"/>
        </w:numPr>
        <w:jc w:val="both"/>
        <w:rPr>
          <w:rFonts w:ascii="Arial" w:hAnsi="Arial" w:cs="Arial"/>
        </w:rPr>
      </w:pPr>
      <w:r w:rsidRPr="008843C0">
        <w:rPr>
          <w:rFonts w:ascii="Arial" w:hAnsi="Arial" w:cs="Arial"/>
        </w:rPr>
        <w:t xml:space="preserve">A </w:t>
      </w:r>
      <w:r w:rsidRPr="008843C0">
        <w:rPr>
          <w:rStyle w:val="lev"/>
          <w:rFonts w:ascii="Arial" w:eastAsiaTheme="majorEastAsia" w:hAnsi="Arial" w:cs="Arial"/>
        </w:rPr>
        <w:t>5% levy</w:t>
      </w:r>
      <w:r w:rsidRPr="008843C0">
        <w:rPr>
          <w:rFonts w:ascii="Arial" w:hAnsi="Arial" w:cs="Arial"/>
        </w:rPr>
        <w:t xml:space="preserve"> on the total registration revenue should be paid to the </w:t>
      </w:r>
      <w:r w:rsidRPr="008843C0">
        <w:rPr>
          <w:rStyle w:val="lev"/>
          <w:rFonts w:ascii="Arial" w:eastAsiaTheme="majorEastAsia" w:hAnsi="Arial" w:cs="Arial"/>
        </w:rPr>
        <w:t>CIRP office</w:t>
      </w:r>
      <w:r w:rsidRPr="008843C0">
        <w:rPr>
          <w:rFonts w:ascii="Arial" w:hAnsi="Arial" w:cs="Arial"/>
        </w:rPr>
        <w:t>.</w:t>
      </w:r>
    </w:p>
    <w:p w14:paraId="6BBD19C0" w14:textId="09058364" w:rsidR="0081393C" w:rsidRPr="008843C0" w:rsidRDefault="0081393C" w:rsidP="00200BF5">
      <w:pPr>
        <w:pStyle w:val="NormalWeb"/>
        <w:numPr>
          <w:ilvl w:val="0"/>
          <w:numId w:val="8"/>
        </w:numPr>
        <w:jc w:val="both"/>
        <w:rPr>
          <w:rFonts w:ascii="Arial" w:hAnsi="Arial" w:cs="Arial"/>
        </w:rPr>
      </w:pPr>
      <w:r w:rsidRPr="008843C0">
        <w:rPr>
          <w:rFonts w:ascii="Arial" w:hAnsi="Arial" w:cs="Arial"/>
        </w:rPr>
        <w:t xml:space="preserve">The conference should be organized over </w:t>
      </w:r>
      <w:r w:rsidRPr="008843C0">
        <w:rPr>
          <w:rStyle w:val="lev"/>
          <w:rFonts w:ascii="Arial" w:eastAsiaTheme="majorEastAsia" w:hAnsi="Arial" w:cs="Arial"/>
        </w:rPr>
        <w:t>2–3 days</w:t>
      </w:r>
      <w:r w:rsidRPr="008843C0">
        <w:rPr>
          <w:rFonts w:ascii="Arial" w:hAnsi="Arial" w:cs="Arial"/>
        </w:rPr>
        <w:t xml:space="preserve">, including a conference dinner. A maximum of </w:t>
      </w:r>
      <w:r w:rsidRPr="008843C0">
        <w:rPr>
          <w:rStyle w:val="lev"/>
          <w:rFonts w:ascii="Arial" w:eastAsiaTheme="majorEastAsia" w:hAnsi="Arial" w:cs="Arial"/>
        </w:rPr>
        <w:t>three parallel sessions</w:t>
      </w:r>
      <w:r w:rsidRPr="008843C0">
        <w:rPr>
          <w:rFonts w:ascii="Arial" w:hAnsi="Arial" w:cs="Arial"/>
        </w:rPr>
        <w:t xml:space="preserve"> should be scheduled to allow participants to attend as many sessions as possible</w:t>
      </w:r>
    </w:p>
    <w:p w14:paraId="7297B1E7" w14:textId="4AF748FD" w:rsidR="00C061A8" w:rsidRDefault="00C061A8" w:rsidP="00200BF5">
      <w:pPr>
        <w:pStyle w:val="NormalWeb"/>
        <w:numPr>
          <w:ilvl w:val="0"/>
          <w:numId w:val="8"/>
        </w:numPr>
        <w:jc w:val="both"/>
        <w:rPr>
          <w:rFonts w:ascii="Arial" w:hAnsi="Arial" w:cs="Arial"/>
        </w:rPr>
      </w:pPr>
      <w:r w:rsidRPr="00DF6AE9">
        <w:rPr>
          <w:rFonts w:ascii="Arial" w:hAnsi="Arial" w:cs="Arial"/>
        </w:rPr>
        <w:t>Abstracts may be reviewed internally by the Local Organising Committee, with constructive feedback provided to authors.</w:t>
      </w:r>
    </w:p>
    <w:p w14:paraId="4256D9F3" w14:textId="712AAEB1" w:rsidR="00D715E6" w:rsidRPr="00DF6AE9" w:rsidRDefault="00A963B5" w:rsidP="00200BF5">
      <w:pPr>
        <w:pStyle w:val="NormalWeb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scientific committee should </w:t>
      </w:r>
      <w:r w:rsidR="00546438">
        <w:rPr>
          <w:rFonts w:ascii="Arial" w:hAnsi="Arial" w:cs="Arial"/>
        </w:rPr>
        <w:t xml:space="preserve">be </w:t>
      </w:r>
      <w:r>
        <w:rPr>
          <w:rFonts w:ascii="Arial" w:hAnsi="Arial" w:cs="Arial"/>
        </w:rPr>
        <w:t xml:space="preserve">established for </w:t>
      </w:r>
      <w:r w:rsidR="00546438">
        <w:rPr>
          <w:rFonts w:ascii="Arial" w:hAnsi="Arial" w:cs="Arial"/>
        </w:rPr>
        <w:t>paper</w:t>
      </w:r>
      <w:r>
        <w:rPr>
          <w:rFonts w:ascii="Arial" w:hAnsi="Arial" w:cs="Arial"/>
        </w:rPr>
        <w:t xml:space="preserve"> reviews which consist</w:t>
      </w:r>
      <w:r w:rsidR="001B1110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of CIR</w:t>
      </w:r>
      <w:r w:rsidR="00546438">
        <w:rPr>
          <w:rFonts w:ascii="Arial" w:hAnsi="Arial" w:cs="Arial"/>
        </w:rPr>
        <w:t>P members</w:t>
      </w:r>
      <w:r w:rsidR="00132EFD">
        <w:rPr>
          <w:rFonts w:ascii="Arial" w:hAnsi="Arial" w:cs="Arial"/>
        </w:rPr>
        <w:t>, Research affiliates</w:t>
      </w:r>
      <w:r w:rsidR="006D7565">
        <w:rPr>
          <w:rFonts w:ascii="Arial" w:hAnsi="Arial" w:cs="Arial"/>
        </w:rPr>
        <w:t xml:space="preserve">, CMAG members </w:t>
      </w:r>
      <w:r w:rsidR="00546438">
        <w:rPr>
          <w:rFonts w:ascii="Arial" w:hAnsi="Arial" w:cs="Arial"/>
        </w:rPr>
        <w:t>and external participants</w:t>
      </w:r>
      <w:r w:rsidR="00A736CD">
        <w:rPr>
          <w:rFonts w:ascii="Arial" w:hAnsi="Arial" w:cs="Arial"/>
        </w:rPr>
        <w:t xml:space="preserve"> with strong track records in the field.</w:t>
      </w:r>
    </w:p>
    <w:p w14:paraId="4090DE28" w14:textId="29EE61FF" w:rsidR="00C061A8" w:rsidRDefault="00C061A8" w:rsidP="00200BF5">
      <w:pPr>
        <w:pStyle w:val="NormalWeb"/>
        <w:numPr>
          <w:ilvl w:val="0"/>
          <w:numId w:val="8"/>
        </w:numPr>
        <w:jc w:val="both"/>
        <w:rPr>
          <w:rFonts w:ascii="Arial" w:hAnsi="Arial" w:cs="Arial"/>
        </w:rPr>
      </w:pPr>
      <w:r w:rsidRPr="00DF6AE9">
        <w:rPr>
          <w:rFonts w:ascii="Arial" w:hAnsi="Arial" w:cs="Arial"/>
        </w:rPr>
        <w:t>Full papers must be reviewed by at least two reviewers, one of whom must be a member of the Scientific Committee.</w:t>
      </w:r>
    </w:p>
    <w:p w14:paraId="7F1BC004" w14:textId="2DB2DB0E" w:rsidR="00E870D6" w:rsidRPr="00E10B5A" w:rsidRDefault="00E870D6" w:rsidP="00200BF5">
      <w:pPr>
        <w:pStyle w:val="NormalWeb"/>
        <w:numPr>
          <w:ilvl w:val="0"/>
          <w:numId w:val="8"/>
        </w:numPr>
        <w:jc w:val="both"/>
        <w:rPr>
          <w:rFonts w:ascii="Arial" w:hAnsi="Arial" w:cs="Arial"/>
        </w:rPr>
      </w:pPr>
      <w:r w:rsidRPr="00E10B5A">
        <w:rPr>
          <w:rFonts w:ascii="Arial" w:hAnsi="Arial" w:cs="Arial"/>
        </w:rPr>
        <w:t xml:space="preserve">Paper selection must be </w:t>
      </w:r>
      <w:r w:rsidR="000A6474" w:rsidRPr="00E10B5A">
        <w:rPr>
          <w:rFonts w:ascii="Arial" w:hAnsi="Arial" w:cs="Arial"/>
        </w:rPr>
        <w:t xml:space="preserve">done </w:t>
      </w:r>
      <w:r w:rsidRPr="00E10B5A">
        <w:rPr>
          <w:rFonts w:ascii="Arial" w:hAnsi="Arial" w:cs="Arial"/>
        </w:rPr>
        <w:t xml:space="preserve">based on scientific </w:t>
      </w:r>
      <w:r w:rsidR="00622140" w:rsidRPr="00E10B5A">
        <w:rPr>
          <w:rFonts w:ascii="Arial" w:hAnsi="Arial" w:cs="Arial"/>
        </w:rPr>
        <w:t>foundation and relevance to the conference theme</w:t>
      </w:r>
      <w:r w:rsidR="00BD7805" w:rsidRPr="00E10B5A">
        <w:rPr>
          <w:rFonts w:ascii="Arial" w:hAnsi="Arial" w:cs="Arial"/>
        </w:rPr>
        <w:t>, rather than purely based on economic viability of the conference.</w:t>
      </w:r>
    </w:p>
    <w:p w14:paraId="4E478B63" w14:textId="54D69D02" w:rsidR="00854E3D" w:rsidRPr="00014B60" w:rsidRDefault="00C061A8" w:rsidP="00200BF5">
      <w:pPr>
        <w:pStyle w:val="NormalWeb"/>
        <w:numPr>
          <w:ilvl w:val="0"/>
          <w:numId w:val="8"/>
        </w:numPr>
        <w:jc w:val="both"/>
        <w:rPr>
          <w:rFonts w:ascii="Arial" w:hAnsi="Arial" w:cs="Arial"/>
        </w:rPr>
      </w:pPr>
      <w:r w:rsidRPr="00DF6AE9">
        <w:rPr>
          <w:rFonts w:ascii="Arial" w:hAnsi="Arial" w:cs="Arial"/>
        </w:rPr>
        <w:lastRenderedPageBreak/>
        <w:t>In cases where the two reviews provide conflicting evaluations, an additional internal review should be conducted to reach a final decision</w:t>
      </w:r>
      <w:r w:rsidR="00AC7CA3">
        <w:rPr>
          <w:rFonts w:ascii="Arial" w:hAnsi="Arial" w:cs="Arial"/>
        </w:rPr>
        <w:t xml:space="preserve"> </w:t>
      </w:r>
      <w:r w:rsidR="00BB3C1F">
        <w:rPr>
          <w:rFonts w:ascii="Arial" w:hAnsi="Arial" w:cs="Arial"/>
        </w:rPr>
        <w:t>by</w:t>
      </w:r>
      <w:r w:rsidR="00AC7CA3">
        <w:rPr>
          <w:rFonts w:ascii="Arial" w:hAnsi="Arial" w:cs="Arial"/>
        </w:rPr>
        <w:t xml:space="preserve"> the </w:t>
      </w:r>
      <w:r w:rsidR="006A47A1">
        <w:rPr>
          <w:rFonts w:ascii="Arial" w:hAnsi="Arial" w:cs="Arial"/>
        </w:rPr>
        <w:t>organising</w:t>
      </w:r>
      <w:r w:rsidR="00AC7CA3">
        <w:rPr>
          <w:rFonts w:ascii="Arial" w:hAnsi="Arial" w:cs="Arial"/>
        </w:rPr>
        <w:t xml:space="preserve"> comm</w:t>
      </w:r>
      <w:r w:rsidR="00BB3C1F">
        <w:rPr>
          <w:rFonts w:ascii="Arial" w:hAnsi="Arial" w:cs="Arial"/>
        </w:rPr>
        <w:t>ittee.</w:t>
      </w:r>
    </w:p>
    <w:p w14:paraId="104864B7" w14:textId="40144C21" w:rsidR="00D95E82" w:rsidRDefault="00C061A8" w:rsidP="00200BF5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  <w:r w:rsidRPr="00DF6AE9">
        <w:rPr>
          <w:rFonts w:ascii="Arial" w:hAnsi="Arial" w:cs="Arial"/>
          <w:b/>
          <w:bCs/>
          <w:sz w:val="24"/>
          <w:szCs w:val="24"/>
          <w:lang w:val="en-GB"/>
        </w:rPr>
        <w:t>Post-conference requirements</w:t>
      </w:r>
    </w:p>
    <w:p w14:paraId="3D5909F0" w14:textId="77777777" w:rsidR="00DF6AE9" w:rsidRPr="00DF6AE9" w:rsidRDefault="00DF6AE9" w:rsidP="00200BF5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</w:p>
    <w:p w14:paraId="60C5B0DD" w14:textId="66C48FE1" w:rsidR="00550208" w:rsidRPr="00550208" w:rsidRDefault="00550208" w:rsidP="00200BF5">
      <w:pPr>
        <w:pStyle w:val="Paragraphedeliste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50208">
        <w:rPr>
          <w:rFonts w:ascii="Arial" w:hAnsi="Arial" w:cs="Arial"/>
          <w:sz w:val="24"/>
          <w:szCs w:val="24"/>
        </w:rPr>
        <w:t>A conference report</w:t>
      </w:r>
      <w:r w:rsidR="007E3576">
        <w:rPr>
          <w:rFonts w:ascii="Arial" w:hAnsi="Arial" w:cs="Arial"/>
          <w:sz w:val="24"/>
          <w:szCs w:val="24"/>
        </w:rPr>
        <w:t>,</w:t>
      </w:r>
      <w:r w:rsidRPr="00550208">
        <w:rPr>
          <w:rFonts w:ascii="Arial" w:hAnsi="Arial" w:cs="Arial"/>
          <w:sz w:val="24"/>
          <w:szCs w:val="24"/>
        </w:rPr>
        <w:t xml:space="preserve"> </w:t>
      </w:r>
      <w:r w:rsidR="00D91C53" w:rsidRPr="008B4314">
        <w:rPr>
          <w:rFonts w:ascii="Arial" w:hAnsi="Arial" w:cs="Arial"/>
          <w:sz w:val="24"/>
          <w:szCs w:val="24"/>
        </w:rPr>
        <w:t xml:space="preserve">together with </w:t>
      </w:r>
      <w:r w:rsidR="007E3576" w:rsidRPr="008B4314">
        <w:rPr>
          <w:rFonts w:ascii="Arial" w:hAnsi="Arial" w:cs="Arial"/>
          <w:sz w:val="24"/>
          <w:szCs w:val="24"/>
        </w:rPr>
        <w:t xml:space="preserve">the actual budget of hosting the conference, </w:t>
      </w:r>
      <w:r w:rsidRPr="008B4314">
        <w:rPr>
          <w:rFonts w:ascii="Arial" w:hAnsi="Arial" w:cs="Arial"/>
          <w:sz w:val="24"/>
          <w:szCs w:val="24"/>
        </w:rPr>
        <w:t>must</w:t>
      </w:r>
      <w:r w:rsidRPr="00550208">
        <w:rPr>
          <w:rFonts w:ascii="Arial" w:hAnsi="Arial" w:cs="Arial"/>
          <w:sz w:val="24"/>
          <w:szCs w:val="24"/>
        </w:rPr>
        <w:t xml:space="preserve"> be submitted to the CIRP Office in line with the internal regulations by the sponsoring Fellows </w:t>
      </w:r>
      <w:r w:rsidR="005C4228">
        <w:rPr>
          <w:rFonts w:ascii="Arial" w:hAnsi="Arial" w:cs="Arial"/>
          <w:sz w:val="24"/>
          <w:szCs w:val="24"/>
        </w:rPr>
        <w:t xml:space="preserve">who </w:t>
      </w:r>
      <w:r w:rsidRPr="00550208">
        <w:rPr>
          <w:rFonts w:ascii="Arial" w:hAnsi="Arial" w:cs="Arial"/>
          <w:sz w:val="24"/>
          <w:szCs w:val="24"/>
        </w:rPr>
        <w:t>attended the event in person.</w:t>
      </w:r>
    </w:p>
    <w:p w14:paraId="61E65914" w14:textId="77777777" w:rsidR="00DA0B56" w:rsidRDefault="00550208" w:rsidP="00200BF5">
      <w:pPr>
        <w:pStyle w:val="Paragraphedeliste"/>
        <w:numPr>
          <w:ilvl w:val="0"/>
          <w:numId w:val="6"/>
        </w:numPr>
        <w:tabs>
          <w:tab w:val="num" w:pos="360"/>
        </w:tabs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DF6AE9">
        <w:rPr>
          <w:rFonts w:ascii="Arial" w:hAnsi="Arial" w:cs="Arial"/>
          <w:sz w:val="24"/>
          <w:szCs w:val="24"/>
        </w:rPr>
        <w:t xml:space="preserve">A Quality Assurance Follow-up Committee shall be established by the host STC to support the local organisers and oversee quality assurance procedures. </w:t>
      </w:r>
    </w:p>
    <w:p w14:paraId="0FB10166" w14:textId="6AA8AE8A" w:rsidR="00906141" w:rsidRPr="00DA0B56" w:rsidRDefault="00550208" w:rsidP="00200BF5">
      <w:pPr>
        <w:pStyle w:val="Paragraphedeliste"/>
        <w:numPr>
          <w:ilvl w:val="0"/>
          <w:numId w:val="6"/>
        </w:numPr>
        <w:tabs>
          <w:tab w:val="num" w:pos="360"/>
        </w:tabs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DF6AE9">
        <w:rPr>
          <w:rFonts w:ascii="Arial" w:hAnsi="Arial" w:cs="Arial"/>
          <w:sz w:val="24"/>
          <w:szCs w:val="24"/>
        </w:rPr>
        <w:t xml:space="preserve">This committee will consist </w:t>
      </w:r>
      <w:r w:rsidR="007B6BB6" w:rsidRPr="00DF6AE9">
        <w:rPr>
          <w:rFonts w:ascii="Arial" w:hAnsi="Arial" w:cs="Arial"/>
          <w:sz w:val="24"/>
          <w:szCs w:val="24"/>
        </w:rPr>
        <w:t>of</w:t>
      </w:r>
      <w:r w:rsidRPr="00DF6AE9">
        <w:rPr>
          <w:rFonts w:ascii="Arial" w:hAnsi="Arial" w:cs="Arial"/>
          <w:sz w:val="24"/>
          <w:szCs w:val="24"/>
        </w:rPr>
        <w:t xml:space="preserve"> </w:t>
      </w:r>
      <w:r w:rsidR="007B6BB6">
        <w:rPr>
          <w:rFonts w:ascii="Arial" w:hAnsi="Arial" w:cs="Arial"/>
          <w:sz w:val="24"/>
          <w:szCs w:val="24"/>
        </w:rPr>
        <w:t>t</w:t>
      </w:r>
      <w:r w:rsidRPr="00DF6AE9">
        <w:rPr>
          <w:rFonts w:ascii="Arial" w:hAnsi="Arial" w:cs="Arial"/>
          <w:sz w:val="24"/>
          <w:szCs w:val="24"/>
        </w:rPr>
        <w:t>he previous two CIRP Conference Chairs</w:t>
      </w:r>
      <w:r w:rsidR="00DF6AE9" w:rsidRPr="00DF6AE9">
        <w:rPr>
          <w:rFonts w:ascii="Arial" w:hAnsi="Arial" w:cs="Arial"/>
          <w:sz w:val="24"/>
          <w:szCs w:val="24"/>
        </w:rPr>
        <w:t xml:space="preserve">, </w:t>
      </w:r>
      <w:r w:rsidR="00DF6AE9" w:rsidRPr="00550208">
        <w:rPr>
          <w:rFonts w:ascii="Arial" w:hAnsi="Arial" w:cs="Arial"/>
          <w:sz w:val="24"/>
          <w:szCs w:val="24"/>
        </w:rPr>
        <w:t>the</w:t>
      </w:r>
      <w:r w:rsidRPr="00550208">
        <w:rPr>
          <w:rFonts w:ascii="Arial" w:hAnsi="Arial" w:cs="Arial"/>
          <w:sz w:val="24"/>
          <w:szCs w:val="24"/>
        </w:rPr>
        <w:t xml:space="preserve"> upcoming Conference Chair (for future planning purposes)</w:t>
      </w:r>
      <w:r w:rsidR="00DF6AE9">
        <w:rPr>
          <w:rFonts w:ascii="Arial" w:hAnsi="Arial" w:cs="Arial"/>
          <w:sz w:val="24"/>
          <w:szCs w:val="24"/>
        </w:rPr>
        <w:t>, t</w:t>
      </w:r>
      <w:r w:rsidRPr="00DF6AE9">
        <w:rPr>
          <w:rFonts w:ascii="Arial" w:hAnsi="Arial" w:cs="Arial"/>
          <w:sz w:val="24"/>
          <w:szCs w:val="24"/>
        </w:rPr>
        <w:t>wo additional members nominated by the host STC, based on proposals from the STC officers</w:t>
      </w:r>
      <w:r w:rsidR="007B6BB6">
        <w:rPr>
          <w:rFonts w:ascii="Arial" w:hAnsi="Arial" w:cs="Arial"/>
          <w:sz w:val="24"/>
          <w:szCs w:val="24"/>
        </w:rPr>
        <w:t>.</w:t>
      </w:r>
      <w:r w:rsidR="00DF6AE9">
        <w:rPr>
          <w:rFonts w:ascii="Arial" w:hAnsi="Arial" w:cs="Arial"/>
          <w:sz w:val="24"/>
          <w:szCs w:val="24"/>
        </w:rPr>
        <w:t xml:space="preserve"> </w:t>
      </w:r>
    </w:p>
    <w:p w14:paraId="710C1F3D" w14:textId="6EE02FE2" w:rsidR="00550208" w:rsidRPr="00DF6AE9" w:rsidRDefault="00550208" w:rsidP="00200BF5">
      <w:pPr>
        <w:pStyle w:val="Paragraphedeliste"/>
        <w:numPr>
          <w:ilvl w:val="0"/>
          <w:numId w:val="6"/>
        </w:numPr>
        <w:tabs>
          <w:tab w:val="num" w:pos="360"/>
        </w:tabs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DF6AE9">
        <w:rPr>
          <w:rFonts w:ascii="Arial" w:hAnsi="Arial" w:cs="Arial"/>
          <w:sz w:val="24"/>
          <w:szCs w:val="24"/>
        </w:rPr>
        <w:t>The Quality Assurance Committee and its members shall be acknowledged in the official conference publications.</w:t>
      </w:r>
    </w:p>
    <w:p w14:paraId="1B17181E" w14:textId="77777777" w:rsidR="007B6567" w:rsidRPr="00550208" w:rsidRDefault="007B6567" w:rsidP="00200BF5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165EA192" w14:textId="77777777" w:rsidR="00C90734" w:rsidRPr="007B6567" w:rsidRDefault="00C90734" w:rsidP="00200BF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GB"/>
        </w:rPr>
      </w:pPr>
    </w:p>
    <w:sectPr w:rsidR="00C90734" w:rsidRPr="007B65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95A62"/>
    <w:multiLevelType w:val="hybridMultilevel"/>
    <w:tmpl w:val="3E6E86F2"/>
    <w:lvl w:ilvl="0" w:tplc="24E25A9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D61E10"/>
    <w:multiLevelType w:val="hybridMultilevel"/>
    <w:tmpl w:val="1D84BDF4"/>
    <w:lvl w:ilvl="0" w:tplc="24E25A9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24E25A9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33B4CFF"/>
    <w:multiLevelType w:val="hybridMultilevel"/>
    <w:tmpl w:val="7E0654A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C0B56C5"/>
    <w:multiLevelType w:val="hybridMultilevel"/>
    <w:tmpl w:val="FDECFB4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A1A42F4"/>
    <w:multiLevelType w:val="hybridMultilevel"/>
    <w:tmpl w:val="7BFAC91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BE0A5D"/>
    <w:multiLevelType w:val="hybridMultilevel"/>
    <w:tmpl w:val="8110B58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3C75C4C"/>
    <w:multiLevelType w:val="hybridMultilevel"/>
    <w:tmpl w:val="25C8E51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79A2F34"/>
    <w:multiLevelType w:val="hybridMultilevel"/>
    <w:tmpl w:val="4E9C25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0B03D3"/>
    <w:multiLevelType w:val="multilevel"/>
    <w:tmpl w:val="B9547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CD4375"/>
    <w:multiLevelType w:val="hybridMultilevel"/>
    <w:tmpl w:val="2724F7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9754180">
    <w:abstractNumId w:val="6"/>
  </w:num>
  <w:num w:numId="2" w16cid:durableId="1646932134">
    <w:abstractNumId w:val="9"/>
  </w:num>
  <w:num w:numId="3" w16cid:durableId="2090808269">
    <w:abstractNumId w:val="1"/>
  </w:num>
  <w:num w:numId="4" w16cid:durableId="49043747">
    <w:abstractNumId w:val="0"/>
  </w:num>
  <w:num w:numId="5" w16cid:durableId="868109101">
    <w:abstractNumId w:val="8"/>
  </w:num>
  <w:num w:numId="6" w16cid:durableId="1405371611">
    <w:abstractNumId w:val="7"/>
  </w:num>
  <w:num w:numId="7" w16cid:durableId="401870714">
    <w:abstractNumId w:val="3"/>
  </w:num>
  <w:num w:numId="8" w16cid:durableId="962687772">
    <w:abstractNumId w:val="5"/>
  </w:num>
  <w:num w:numId="9" w16cid:durableId="524057269">
    <w:abstractNumId w:val="2"/>
  </w:num>
  <w:num w:numId="10" w16cid:durableId="11742949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9D5"/>
    <w:rsid w:val="000059D5"/>
    <w:rsid w:val="00014B60"/>
    <w:rsid w:val="00072D1F"/>
    <w:rsid w:val="000A6474"/>
    <w:rsid w:val="000B6AB9"/>
    <w:rsid w:val="000D36BD"/>
    <w:rsid w:val="000E7211"/>
    <w:rsid w:val="00116F2B"/>
    <w:rsid w:val="00132EFD"/>
    <w:rsid w:val="00167622"/>
    <w:rsid w:val="00171B33"/>
    <w:rsid w:val="001B1110"/>
    <w:rsid w:val="00200BF5"/>
    <w:rsid w:val="002022DD"/>
    <w:rsid w:val="00227B81"/>
    <w:rsid w:val="002363F1"/>
    <w:rsid w:val="00237651"/>
    <w:rsid w:val="00245EEE"/>
    <w:rsid w:val="0029361A"/>
    <w:rsid w:val="002B0CD8"/>
    <w:rsid w:val="002D7720"/>
    <w:rsid w:val="00355C23"/>
    <w:rsid w:val="00380F86"/>
    <w:rsid w:val="0038179F"/>
    <w:rsid w:val="003F2855"/>
    <w:rsid w:val="003F3C6A"/>
    <w:rsid w:val="004268A0"/>
    <w:rsid w:val="00467304"/>
    <w:rsid w:val="00481037"/>
    <w:rsid w:val="00494D12"/>
    <w:rsid w:val="004A00D7"/>
    <w:rsid w:val="00527CEE"/>
    <w:rsid w:val="00534776"/>
    <w:rsid w:val="00546438"/>
    <w:rsid w:val="00550208"/>
    <w:rsid w:val="00581214"/>
    <w:rsid w:val="005C3883"/>
    <w:rsid w:val="005C4228"/>
    <w:rsid w:val="005F3EB1"/>
    <w:rsid w:val="0060515D"/>
    <w:rsid w:val="006072DF"/>
    <w:rsid w:val="00622140"/>
    <w:rsid w:val="006222EA"/>
    <w:rsid w:val="0065356C"/>
    <w:rsid w:val="00690616"/>
    <w:rsid w:val="006A23F4"/>
    <w:rsid w:val="006A47A1"/>
    <w:rsid w:val="006D0394"/>
    <w:rsid w:val="006D2B1B"/>
    <w:rsid w:val="006D7565"/>
    <w:rsid w:val="00717C0A"/>
    <w:rsid w:val="0072012A"/>
    <w:rsid w:val="00736FC1"/>
    <w:rsid w:val="00747E04"/>
    <w:rsid w:val="007565F9"/>
    <w:rsid w:val="0076083A"/>
    <w:rsid w:val="007719E4"/>
    <w:rsid w:val="00776276"/>
    <w:rsid w:val="0077637B"/>
    <w:rsid w:val="007B6567"/>
    <w:rsid w:val="007B6BB6"/>
    <w:rsid w:val="007C6298"/>
    <w:rsid w:val="007D4E16"/>
    <w:rsid w:val="007E3576"/>
    <w:rsid w:val="007E5F53"/>
    <w:rsid w:val="00803BC5"/>
    <w:rsid w:val="008064FF"/>
    <w:rsid w:val="0081393C"/>
    <w:rsid w:val="00852774"/>
    <w:rsid w:val="008529D9"/>
    <w:rsid w:val="00854E3D"/>
    <w:rsid w:val="008843C0"/>
    <w:rsid w:val="008845B9"/>
    <w:rsid w:val="00884A1D"/>
    <w:rsid w:val="00885CD4"/>
    <w:rsid w:val="0088629B"/>
    <w:rsid w:val="00886E63"/>
    <w:rsid w:val="008B4314"/>
    <w:rsid w:val="008C1AE8"/>
    <w:rsid w:val="008E146D"/>
    <w:rsid w:val="008E73E6"/>
    <w:rsid w:val="00904E2B"/>
    <w:rsid w:val="00906141"/>
    <w:rsid w:val="00915CF6"/>
    <w:rsid w:val="009176CC"/>
    <w:rsid w:val="009378A5"/>
    <w:rsid w:val="00952955"/>
    <w:rsid w:val="009607A6"/>
    <w:rsid w:val="00960DEC"/>
    <w:rsid w:val="00976CA2"/>
    <w:rsid w:val="009D0FE8"/>
    <w:rsid w:val="009D4870"/>
    <w:rsid w:val="009E609F"/>
    <w:rsid w:val="00A12813"/>
    <w:rsid w:val="00A14D75"/>
    <w:rsid w:val="00A41047"/>
    <w:rsid w:val="00A42E44"/>
    <w:rsid w:val="00A6314E"/>
    <w:rsid w:val="00A736CD"/>
    <w:rsid w:val="00A963B5"/>
    <w:rsid w:val="00AC7CA3"/>
    <w:rsid w:val="00AD1BA7"/>
    <w:rsid w:val="00AE6305"/>
    <w:rsid w:val="00AF7A17"/>
    <w:rsid w:val="00B03ABA"/>
    <w:rsid w:val="00B74682"/>
    <w:rsid w:val="00B90B2E"/>
    <w:rsid w:val="00BA1343"/>
    <w:rsid w:val="00BA63B5"/>
    <w:rsid w:val="00BB3C1F"/>
    <w:rsid w:val="00BD7805"/>
    <w:rsid w:val="00C061A8"/>
    <w:rsid w:val="00C32C72"/>
    <w:rsid w:val="00C61258"/>
    <w:rsid w:val="00C90734"/>
    <w:rsid w:val="00CF3612"/>
    <w:rsid w:val="00CF69A0"/>
    <w:rsid w:val="00D20951"/>
    <w:rsid w:val="00D25237"/>
    <w:rsid w:val="00D32084"/>
    <w:rsid w:val="00D715E6"/>
    <w:rsid w:val="00D8089B"/>
    <w:rsid w:val="00D87F70"/>
    <w:rsid w:val="00D91C53"/>
    <w:rsid w:val="00D95E82"/>
    <w:rsid w:val="00DA0B56"/>
    <w:rsid w:val="00DF442E"/>
    <w:rsid w:val="00DF6AE9"/>
    <w:rsid w:val="00E067AC"/>
    <w:rsid w:val="00E10B5A"/>
    <w:rsid w:val="00E33A0D"/>
    <w:rsid w:val="00E476EB"/>
    <w:rsid w:val="00E870D6"/>
    <w:rsid w:val="00EB2514"/>
    <w:rsid w:val="00EC352A"/>
    <w:rsid w:val="00F25999"/>
    <w:rsid w:val="00F31280"/>
    <w:rsid w:val="00F714EF"/>
    <w:rsid w:val="00F71EBA"/>
    <w:rsid w:val="00FC2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B4D97"/>
  <w15:chartTrackingRefBased/>
  <w15:docId w15:val="{2A4D7C14-88B1-4DF4-855F-CA930C395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059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059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059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059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059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059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nhideWhenUsed/>
    <w:qFormat/>
    <w:rsid w:val="000059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059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059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059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059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059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059D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059D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059D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059D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059D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059D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059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059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059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059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059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059D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059D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059D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059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059D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059D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717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character" w:styleId="Marquedecommentaire">
    <w:name w:val="annotation reference"/>
    <w:basedOn w:val="Policepardfaut"/>
    <w:uiPriority w:val="99"/>
    <w:semiHidden/>
    <w:unhideWhenUsed/>
    <w:rsid w:val="006A23F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A23F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A23F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A23F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A23F4"/>
    <w:rPr>
      <w:b/>
      <w:bCs/>
      <w:sz w:val="20"/>
      <w:szCs w:val="20"/>
    </w:rPr>
  </w:style>
  <w:style w:type="character" w:styleId="lev">
    <w:name w:val="Strong"/>
    <w:basedOn w:val="Policepardfaut"/>
    <w:uiPriority w:val="22"/>
    <w:qFormat/>
    <w:rsid w:val="008139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18313-7E1C-4D8C-8D38-E794E678E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1393</TotalTime>
  <Pages>2</Pages>
  <Words>583</Words>
  <Characters>3212</Characters>
  <Application>Microsoft Office Word</Application>
  <DocSecurity>0</DocSecurity>
  <Lines>26</Lines>
  <Paragraphs>7</Paragraphs>
  <ScaleCrop>false</ScaleCrop>
  <Company/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 Kara</dc:creator>
  <cp:keywords/>
  <dc:description/>
  <cp:lastModifiedBy>CIRP Office</cp:lastModifiedBy>
  <cp:revision>134</cp:revision>
  <dcterms:created xsi:type="dcterms:W3CDTF">2025-09-24T00:16:00Z</dcterms:created>
  <dcterms:modified xsi:type="dcterms:W3CDTF">2026-03-27T15:49:00Z</dcterms:modified>
</cp:coreProperties>
</file>